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EF10E6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EF10E6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7744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5214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EF10E6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EF10E6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177448" w:rsidRPr="00177448" w:rsidRDefault="0095045B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177448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  <w:r w:rsidR="00177448" w:rsidRPr="00177448">
        <w:rPr>
          <w:rFonts w:asciiTheme="minorHAnsi" w:hAnsiTheme="minorHAnsi" w:cs="Arial"/>
          <w:sz w:val="22"/>
          <w:szCs w:val="22"/>
          <w:lang w:val="es-ES_tradnl"/>
        </w:rPr>
        <w:t>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17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 xml:space="preserve">Ref.: Expte. Nº 77/2013 Alc. I del H.C.D.-Expte.  Nº   4067-22152/13   del   </w:t>
      </w:r>
      <w:proofErr w:type="gramStart"/>
      <w:r w:rsidRPr="0017744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77448">
        <w:rPr>
          <w:rFonts w:asciiTheme="minorHAnsi" w:hAnsiTheme="minorHAnsi"/>
          <w:sz w:val="22"/>
          <w:szCs w:val="22"/>
          <w:u w:val="single"/>
        </w:rPr>
        <w:t>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2716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1 6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Style w:val="nfasis"/>
          <w:rFonts w:asciiTheme="minorHAnsi" w:hAnsiTheme="minorHAnsi" w:cs="Arial"/>
          <w:b/>
          <w:i w:val="0"/>
          <w:sz w:val="22"/>
          <w:szCs w:val="22"/>
        </w:rPr>
        <w:t>ARTÍCULO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 xml:space="preserve"> 1º:</w:t>
      </w: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1"/>
      <w:r w:rsidRPr="00177448">
        <w:rPr>
          <w:rFonts w:asciiTheme="minorHAnsi" w:hAnsiTheme="minorHAnsi" w:cs="Arial"/>
          <w:sz w:val="22"/>
          <w:szCs w:val="22"/>
        </w:rPr>
        <w:t xml:space="preserve">Modifíquese el Artículo 1º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177448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177448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177448">
        <w:rPr>
          <w:rFonts w:asciiTheme="minorHAnsi" w:hAnsiTheme="minorHAnsi" w:cs="Arial"/>
          <w:sz w:val="22"/>
          <w:szCs w:val="22"/>
        </w:rPr>
        <w:t>º 2712, el que quedara redactado de la siguiente forma: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</w:r>
      <w:r w:rsidRPr="00177448">
        <w:rPr>
          <w:rFonts w:asciiTheme="minorHAnsi" w:hAnsiTheme="minorHAnsi" w:cs="Arial"/>
          <w:b/>
          <w:i/>
          <w:sz w:val="22"/>
          <w:szCs w:val="22"/>
        </w:rPr>
        <w:t>“</w:t>
      </w:r>
      <w:r w:rsidRPr="00177448">
        <w:rPr>
          <w:rFonts w:asciiTheme="minorHAnsi" w:hAnsiTheme="minorHAnsi" w:cs="Arial"/>
          <w:b/>
          <w:i/>
          <w:sz w:val="22"/>
          <w:szCs w:val="22"/>
          <w:u w:val="single"/>
        </w:rPr>
        <w:t>ARTÍCULO 1º:</w:t>
      </w:r>
      <w:r w:rsidRPr="0017744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i/>
          <w:sz w:val="22"/>
          <w:szCs w:val="22"/>
        </w:rPr>
        <w:t xml:space="preserve">Convalídese el convenio de cooperación firmado con </w:t>
      </w:r>
      <w:smartTag w:uri="urn:schemas-microsoft-com:office:smarttags" w:element="PersonName">
        <w:smartTagPr>
          <w:attr w:name="ProductID" w:val="la Sociedad Rural"/>
        </w:smartTagPr>
        <w:smartTag w:uri="urn:schemas-microsoft-com:office:smarttags" w:element="PersonName">
          <w:smartTagPr>
            <w:attr w:name="ProductID" w:val="la Sociedad"/>
          </w:smartTagPr>
          <w:r w:rsidRPr="00177448">
            <w:rPr>
              <w:rFonts w:asciiTheme="minorHAnsi" w:hAnsiTheme="minorHAnsi" w:cs="Arial"/>
              <w:i/>
              <w:sz w:val="22"/>
              <w:szCs w:val="22"/>
            </w:rPr>
            <w:t>la Sociedad</w:t>
          </w:r>
        </w:smartTag>
        <w:r w:rsidRPr="00177448">
          <w:rPr>
            <w:rFonts w:asciiTheme="minorHAnsi" w:hAnsiTheme="minorHAnsi" w:cs="Arial"/>
            <w:i/>
            <w:sz w:val="22"/>
            <w:szCs w:val="22"/>
          </w:rPr>
          <w:t xml:space="preserve"> Rural</w:t>
        </w:r>
      </w:smartTag>
      <w:r w:rsidRPr="00177448">
        <w:rPr>
          <w:rFonts w:asciiTheme="minorHAnsi" w:hAnsiTheme="minorHAnsi" w:cs="Arial"/>
          <w:i/>
          <w:sz w:val="22"/>
          <w:szCs w:val="22"/>
        </w:rPr>
        <w:t xml:space="preserve"> de Lobos, sobre Control de Defensa Sanitaria Vegetal y Lucha contra Plagas Agrícolas</w:t>
      </w:r>
      <w:r w:rsidRPr="00177448">
        <w:rPr>
          <w:rFonts w:asciiTheme="minorHAnsi" w:hAnsiTheme="minorHAnsi" w:cs="Arial"/>
          <w:b/>
          <w:i/>
          <w:sz w:val="22"/>
          <w:szCs w:val="22"/>
        </w:rPr>
        <w:t>”</w:t>
      </w:r>
      <w:r w:rsidRPr="00177448">
        <w:rPr>
          <w:rFonts w:asciiTheme="minorHAnsi" w:hAnsiTheme="minorHAnsi" w:cs="Arial"/>
          <w:i/>
          <w:sz w:val="22"/>
          <w:szCs w:val="22"/>
        </w:rPr>
        <w:t>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 xml:space="preserve">Ref.: Expte. Nº 88/2013 del H.C.D.-Expte. Nº  4067-19125/12 del  </w:t>
      </w:r>
      <w:proofErr w:type="gramStart"/>
      <w:r w:rsidRPr="0017744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77448">
        <w:rPr>
          <w:rFonts w:asciiTheme="minorHAnsi" w:hAnsiTheme="minorHAnsi"/>
          <w:sz w:val="22"/>
          <w:szCs w:val="22"/>
          <w:u w:val="single"/>
        </w:rPr>
        <w:t>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2717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1 7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Style w:val="nfasis"/>
          <w:rFonts w:asciiTheme="minorHAnsi" w:hAnsiTheme="minorHAnsi" w:cs="Arial"/>
          <w:b/>
          <w:i w:val="0"/>
          <w:sz w:val="22"/>
          <w:szCs w:val="22"/>
        </w:rPr>
        <w:t>ARTÍCULO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 xml:space="preserve"> 1º:</w:t>
      </w: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Convalídese la nota de actualización de los montos de los integrantes del Programa Médicos Comunitarios.-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Autorízase la recategorización de los profesionales pertenecientes al Programa Médicos Comunitarios que realizaron el Post Grado en Salud Social y Comunitaria.-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177448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 xml:space="preserve">Ref.: Expte. Nº 89/2013 del H.C.D.-Expte. Nº  4067-22433/13 del  </w:t>
      </w:r>
      <w:proofErr w:type="gramStart"/>
      <w:r w:rsidRPr="0017744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77448">
        <w:rPr>
          <w:rFonts w:asciiTheme="minorHAnsi" w:hAnsiTheme="minorHAnsi"/>
          <w:sz w:val="22"/>
          <w:szCs w:val="22"/>
          <w:u w:val="single"/>
        </w:rPr>
        <w:t>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2718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1 8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177448">
        <w:rPr>
          <w:rFonts w:asciiTheme="minorHAnsi" w:hAnsiTheme="minorHAnsi" w:cs="Arial"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Exímase del pago de Tasas por Servicios Urbanos y/o Suburbanos y/o Servicios Sanitarios por el Ejercicio </w:t>
      </w:r>
      <w:smartTag w:uri="urn:schemas-microsoft-com:office:smarttags" w:element="metricconverter">
        <w:smartTagPr>
          <w:attr w:name="ProductID" w:val="2014, a"/>
        </w:smartTagPr>
        <w:r w:rsidRPr="00177448">
          <w:rPr>
            <w:rFonts w:asciiTheme="minorHAnsi" w:hAnsiTheme="minorHAnsi" w:cs="Arial"/>
            <w:sz w:val="22"/>
            <w:szCs w:val="22"/>
            <w:lang w:val="es-ES_tradnl"/>
          </w:rPr>
          <w:t>2014, a</w:t>
        </w:r>
      </w:smartTag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todo contribuyente que durante el Ejercicio 2013 haya sido eximido según los términos de </w:t>
      </w:r>
      <w:smartTag w:uri="urn:schemas-microsoft-com:office:smarttags" w:element="PersonName">
        <w:smartTagPr>
          <w:attr w:name="ProductID" w:val="la Ordenanza Fiscal"/>
        </w:smartTagPr>
        <w:r w:rsidRPr="00177448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vigente y/u Ordenanza 2277/05, en la misma proporción de la resolución respectiva siempre y cuando no hubiere cambiado su situación socio-económica sanitaria 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lastRenderedPageBreak/>
        <w:t>declarada por el contribuyente beneficiario al solicitar la nueva eximición de dicho año, sin necesidad de efectuar declaración jurada.-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Las solicitudes de contribuyentes que peticionen el beneficio de eximición de pago de tasas por primera vez se considerarán conforme a la normativa establecida en </w:t>
      </w:r>
      <w:smartTag w:uri="urn:schemas-microsoft-com:office:smarttags" w:element="PersonName">
        <w:smartTagPr>
          <w:attr w:name="ProductID" w:val="la Ordenanza Fiscal"/>
        </w:smartTagPr>
        <w:r w:rsidRPr="00177448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vigente.-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177448">
          <w:rPr>
            <w:rFonts w:asciiTheme="minorHAnsi" w:hAnsiTheme="minorHAnsi" w:cs="Arial"/>
            <w:sz w:val="22"/>
            <w:szCs w:val="22"/>
            <w:lang w:val="es-ES_tradnl"/>
          </w:rPr>
          <w:t>La Secretaria</w:t>
        </w:r>
      </w:smartTag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de Salud y Bienestar Social podrá proceder, a través de sus Asistentes Sociales, a realizar verificaciones domiciliarias que permitan constatar el mantenimiento de las condiciones que motivaron la eximición, de acuerdo a </w:t>
      </w:r>
      <w:smartTag w:uri="urn:schemas-microsoft-com:office:smarttags" w:element="PersonName">
        <w:smartTagPr>
          <w:attr w:name="ProductID" w:val="la Ordenanza Fiscal"/>
        </w:smartTagPr>
        <w:r w:rsidRPr="00177448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vigente.-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4º:</w:t>
      </w: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>Cúmplase, comuníquese y archívese.-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 xml:space="preserve">Ref.: Expte. Nº 90/2013 del H.C.D.-Expte. Nº  4067-22432/13 del  </w:t>
      </w:r>
      <w:proofErr w:type="gramStart"/>
      <w:r w:rsidRPr="0017744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77448">
        <w:rPr>
          <w:rFonts w:asciiTheme="minorHAnsi" w:hAnsiTheme="minorHAnsi"/>
          <w:sz w:val="22"/>
          <w:szCs w:val="22"/>
          <w:u w:val="single"/>
        </w:rPr>
        <w:t>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2719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1 9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  <w:lang w:val="es-MX"/>
        </w:rPr>
        <w:t>ARTÍCULO 1º:</w:t>
      </w:r>
      <w:r w:rsidRPr="00177448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 xml:space="preserve">Autorízase, a partir del 1º de enero de 2014 hasta el 31 de diciembre de 2014, al Departamento Ejecutivo a realizar una inversión del excedente resultante de la recaudación, en depósito a plazo fijo en el Banco de </w:t>
      </w:r>
      <w:smartTag w:uri="urn:schemas-microsoft-com:office:smarttags" w:element="PersonName">
        <w:smartTagPr>
          <w:attr w:name="ProductID" w:val="la Provincia"/>
        </w:smartTagPr>
        <w:r w:rsidRPr="00177448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Por la inversión autorizada el Municipio percibirá el interés vigente a la fecha de constitución brindado por el Banco de </w:t>
      </w:r>
      <w:smartTag w:uri="urn:schemas-microsoft-com:office:smarttags" w:element="PersonName">
        <w:smartTagPr>
          <w:attr w:name="ProductID" w:val="la Provincia"/>
        </w:smartTagPr>
        <w:r w:rsidRPr="00177448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3º:</w:t>
      </w:r>
      <w:r w:rsidRPr="00177448">
        <w:rPr>
          <w:rFonts w:asciiTheme="minorHAnsi" w:hAnsiTheme="minorHAnsi" w:cs="Arial"/>
          <w:sz w:val="22"/>
          <w:szCs w:val="22"/>
        </w:rPr>
        <w:t xml:space="preserve"> Los intereses que generen a favor de </w:t>
      </w:r>
      <w:smartTag w:uri="urn:schemas-microsoft-com:office:smarttags" w:element="PersonName">
        <w:smartTagPr>
          <w:attr w:name="ProductID" w:val="la Municipalidad"/>
        </w:smartTagPr>
        <w:r w:rsidRPr="00177448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ingresaran al Cálculo de Recursos en la cuenta 7.3.3.0 – “Intereses”.-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177448">
        <w:rPr>
          <w:rFonts w:asciiTheme="minorHAnsi" w:hAnsiTheme="minorHAnsi" w:cs="Arial"/>
          <w:sz w:val="22"/>
          <w:szCs w:val="22"/>
        </w:rPr>
        <w:t xml:space="preserve"> Autorízase al Departamento Ejecutivo, una vez cancelada la inversión arriba mencionada, a renovar la misma en las condiciones dadas en los artículos anteriores sin que los plazos de las nuevas imposiciones excedan el cierre del ejercicio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177448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177448">
        <w:rPr>
          <w:rFonts w:asciiTheme="minorHAnsi" w:hAnsiTheme="minorHAnsi" w:cs="Arial"/>
          <w:b/>
          <w:sz w:val="22"/>
          <w:szCs w:val="22"/>
          <w:lang w:val="es-MX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 xml:space="preserve">Ref.: Expte. Nº 1/2014 del H.C.D.-Expte. Nº  4067-22487/14 del  </w:t>
      </w:r>
      <w:proofErr w:type="gramStart"/>
      <w:r w:rsidRPr="00177448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177448">
        <w:rPr>
          <w:rFonts w:asciiTheme="minorHAnsi" w:hAnsiTheme="minorHAnsi"/>
          <w:sz w:val="22"/>
          <w:szCs w:val="22"/>
          <w:u w:val="single"/>
        </w:rPr>
        <w:t>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2720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2 0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77448">
        <w:rPr>
          <w:rStyle w:val="nfasis"/>
          <w:rFonts w:asciiTheme="minorHAnsi" w:hAnsiTheme="minorHAnsi" w:cs="Arial"/>
          <w:b/>
          <w:i w:val="0"/>
          <w:sz w:val="22"/>
          <w:szCs w:val="22"/>
        </w:rPr>
        <w:t>ARTÍCULO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 xml:space="preserve"> 1º:</w:t>
      </w: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 xml:space="preserve">Autorízase al Departamento Ejecutivo a entregar a cuenta de precio en la adquisición de un nuevo utilitario para el D.E.M. al vehículo marca Peugeot modelo Furgón 1,9D </w:t>
      </w:r>
      <w:proofErr w:type="spellStart"/>
      <w:r w:rsidRPr="00177448">
        <w:rPr>
          <w:rFonts w:asciiTheme="minorHAnsi" w:hAnsiTheme="minorHAnsi" w:cs="Arial"/>
          <w:sz w:val="22"/>
          <w:szCs w:val="22"/>
        </w:rPr>
        <w:t>Presence</w:t>
      </w:r>
      <w:proofErr w:type="spellEnd"/>
      <w:r w:rsidRPr="00177448">
        <w:rPr>
          <w:rFonts w:asciiTheme="minorHAnsi" w:hAnsiTheme="minorHAnsi" w:cs="Arial"/>
          <w:sz w:val="22"/>
          <w:szCs w:val="22"/>
        </w:rPr>
        <w:t xml:space="preserve"> 600, año 2005 dominio FCW910 motor 10DXBJ0005550 y chasis 8AE5BWJZE6G511631 registro patrimonial de </w:t>
      </w:r>
      <w:smartTag w:uri="urn:schemas-microsoft-com:office:smarttags" w:element="PersonName">
        <w:smartTagPr>
          <w:attr w:name="ProductID" w:val="la Municipalidad"/>
        </w:smartTagPr>
        <w:r w:rsidRPr="00177448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de Lobos C24 y disponer los actos administrativos conducentes para la formalización de los contratos, convenios y/o toda otra documentación prevista para concretar esta adquisición, en un todo de acuerdo con lo dispuesto por </w:t>
      </w:r>
      <w:smartTag w:uri="urn:schemas-microsoft-com:office:smarttags" w:element="PersonName">
        <w:smartTagPr>
          <w:attr w:name="ProductID" w:val="la Ley"/>
        </w:smartTagPr>
        <w:r w:rsidRPr="00177448">
          <w:rPr>
            <w:rFonts w:asciiTheme="minorHAnsi" w:hAnsiTheme="minorHAnsi" w:cs="Arial"/>
            <w:sz w:val="22"/>
            <w:szCs w:val="22"/>
          </w:rPr>
          <w:t>la Ley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Orgánica Municipal y el Reglamento de Contabilidad vigente.-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                                          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77448" w:rsidRPr="00177448" w:rsidRDefault="00177448" w:rsidP="00177448">
      <w:pPr>
        <w:pStyle w:val="Ttulo4"/>
        <w:ind w:left="594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>Ref.: Expte. Nº 2/2014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2721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177448">
        <w:rPr>
          <w:rFonts w:asciiTheme="minorHAnsi" w:hAnsiTheme="minorHAnsi" w:cs="Arial"/>
          <w:sz w:val="22"/>
          <w:szCs w:val="22"/>
        </w:rPr>
        <w:t xml:space="preserve"> Los inconvenientes originados para los vecinos como consecuencia de la implementación de </w:t>
      </w:r>
      <w:smartTag w:uri="urn:schemas-microsoft-com:office:smarttags" w:element="PersonName">
        <w:smartTagPr>
          <w:attr w:name="ProductID" w:val="la  Ordenanza"/>
        </w:smartTagPr>
        <w:r w:rsidRPr="00177448">
          <w:rPr>
            <w:rFonts w:asciiTheme="minorHAnsi" w:hAnsiTheme="minorHAnsi" w:cs="Arial"/>
            <w:sz w:val="22"/>
            <w:szCs w:val="22"/>
          </w:rPr>
          <w:t>la  Ordenanza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2667/12, en tanto prescribe la prohibición de estacionar sobre la mano izquierda de las calles del ejido urbano de nuestra ciudad, lo cual hace aconsejable la suspensión de tal medida; y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</w:t>
      </w:r>
    </w:p>
    <w:p w:rsidR="00177448" w:rsidRPr="00177448" w:rsidRDefault="00177448" w:rsidP="00177448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177448">
        <w:rPr>
          <w:rFonts w:asciiTheme="minorHAnsi" w:hAnsiTheme="minorHAnsi" w:cs="Arial"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ab/>
        <w:t>Que este Cuerpo entiende procedente la suspensión de la misma.-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ab/>
        <w:t xml:space="preserve">Que de lo expuesto públicamente por el Intendente Municipal de nuestra ciudad, también surge que tal y como ha sido dictada </w:t>
      </w:r>
      <w:smartTag w:uri="urn:schemas-microsoft-com:office:smarttags" w:element="PersonName">
        <w:smartTagPr>
          <w:attr w:name="ProductID" w:val="la Ordenanza"/>
        </w:smartTagPr>
        <w:r w:rsidRPr="00177448">
          <w:rPr>
            <w:rFonts w:asciiTheme="minorHAnsi" w:hAnsiTheme="minorHAnsi" w:cs="Arial"/>
            <w:sz w:val="22"/>
            <w:szCs w:val="22"/>
          </w:rPr>
          <w:t>la Ordenanza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2667/12 genera inconvenientes que hacen aconsejable su no aplicación.-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2 7 2 1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77448">
        <w:rPr>
          <w:rStyle w:val="nfasis"/>
          <w:rFonts w:asciiTheme="minorHAnsi" w:hAnsiTheme="minorHAnsi" w:cs="Arial"/>
          <w:b/>
          <w:i w:val="0"/>
          <w:sz w:val="22"/>
          <w:szCs w:val="22"/>
        </w:rPr>
        <w:t>ARTÍCULO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 xml:space="preserve"> 1º:</w:t>
      </w: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 xml:space="preserve">Suspéndase los artículos </w:t>
      </w:r>
      <w:smartTag w:uri="urn:schemas-microsoft-com:office:smarttags" w:element="metricconverter">
        <w:smartTagPr>
          <w:attr w:name="ProductID" w:val="10 a"/>
        </w:smartTagPr>
        <w:r w:rsidRPr="00177448">
          <w:rPr>
            <w:rFonts w:asciiTheme="minorHAnsi" w:hAnsiTheme="minorHAnsi" w:cs="Arial"/>
            <w:sz w:val="22"/>
            <w:szCs w:val="22"/>
          </w:rPr>
          <w:t>10 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14 (capitulo 3º) de </w:t>
      </w:r>
      <w:smartTag w:uri="urn:schemas-microsoft-com:office:smarttags" w:element="PersonName">
        <w:smartTagPr>
          <w:attr w:name="ProductID" w:val="la Ordenanza"/>
        </w:smartTagPr>
        <w:r w:rsidRPr="00177448">
          <w:rPr>
            <w:rFonts w:asciiTheme="minorHAnsi" w:hAnsiTheme="minorHAnsi" w:cs="Arial"/>
            <w:sz w:val="22"/>
            <w:szCs w:val="22"/>
          </w:rPr>
          <w:t>la Ordenanza</w:t>
        </w:r>
      </w:smartTag>
      <w:r w:rsidRPr="00177448">
        <w:rPr>
          <w:rFonts w:asciiTheme="minorHAnsi" w:hAnsiTheme="minorHAnsi" w:cs="Arial"/>
          <w:sz w:val="22"/>
          <w:szCs w:val="22"/>
        </w:rPr>
        <w:t xml:space="preserve"> 2667/12.-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De forma.-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lastRenderedPageBreak/>
        <w:t>Lobos, 10 De Enero de 2014.-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177448" w:rsidRPr="00177448" w:rsidRDefault="00177448" w:rsidP="00177448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177448">
        <w:rPr>
          <w:rFonts w:asciiTheme="minorHAnsi" w:hAnsiTheme="minorHAnsi" w:cs="Arial"/>
          <w:b/>
          <w:bCs/>
        </w:rPr>
        <w:t>S                    /                      D</w:t>
      </w:r>
    </w:p>
    <w:p w:rsidR="00177448" w:rsidRPr="00177448" w:rsidRDefault="00177448" w:rsidP="00177448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  <w:r w:rsidRPr="00177448">
        <w:rPr>
          <w:rFonts w:asciiTheme="minorHAnsi" w:hAnsiTheme="minorHAnsi"/>
          <w:sz w:val="22"/>
          <w:szCs w:val="22"/>
          <w:u w:val="single"/>
        </w:rPr>
        <w:t>Ref.: Expte. Nº 3/2014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De nuestra mayor consideración: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177448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177448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177448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177448">
        <w:rPr>
          <w:rFonts w:asciiTheme="minorHAnsi" w:hAnsiTheme="minorHAnsi" w:cs="Arial"/>
          <w:b/>
          <w:sz w:val="22"/>
          <w:szCs w:val="22"/>
        </w:rPr>
        <w:t>º 2722</w:t>
      </w:r>
      <w:r w:rsidRPr="00177448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</w:rPr>
        <w:t>“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177448">
        <w:rPr>
          <w:rFonts w:asciiTheme="minorHAnsi" w:hAnsiTheme="minorHAnsi" w:cs="Arial"/>
          <w:sz w:val="22"/>
          <w:szCs w:val="22"/>
        </w:rPr>
        <w:t xml:space="preserve"> La importancia cultural y turística que tiene para nuestra comunidad la organización de los corsos de la localidad de Salvador María; y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177448">
        <w:rPr>
          <w:rFonts w:asciiTheme="minorHAnsi" w:hAnsiTheme="minorHAnsi" w:cs="Arial"/>
          <w:sz w:val="22"/>
          <w:szCs w:val="22"/>
        </w:rPr>
        <w:t xml:space="preserve"> Que el desarrollo de los corsos en la localidad de Salvador María, es un hecho cultural y turístico de relevancia para nuestra comunidad en general y para Salvador María en particular.-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>Que año tras año distintas instituciones sin fines de lucro participan en dichos corsos, obteniendo beneficios económicos que ayudan al normal desenvolvimiento de las mismas.-</w:t>
      </w:r>
    </w:p>
    <w:p w:rsidR="00177448" w:rsidRPr="00177448" w:rsidRDefault="00177448" w:rsidP="00177448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>Que nuestro municipio debe alentar y colaborar con eventos culturales y turísticos que colaboren con el posicionamiento de nuestra ciudad a dichos niveles.-</w:t>
      </w:r>
    </w:p>
    <w:p w:rsidR="00177448" w:rsidRPr="00177448" w:rsidRDefault="00177448" w:rsidP="00177448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ab/>
        <w:t>Que tratándose de un evento organizado por un Club y del cual participan distintas entidades sin fines de lucro, sería oportuno que el municipio colaborara en la promoción eximiendo a dichas instituciones del pago de cánones y/o tributos municipales.-</w:t>
      </w:r>
    </w:p>
    <w:p w:rsidR="00177448" w:rsidRPr="00177448" w:rsidRDefault="00177448" w:rsidP="00177448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177448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177448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177448">
        <w:rPr>
          <w:rFonts w:asciiTheme="minorHAnsi" w:hAnsiTheme="minorHAnsi" w:cs="Arial"/>
          <w:sz w:val="22"/>
          <w:szCs w:val="22"/>
        </w:rPr>
        <w:t>,</w:t>
      </w:r>
      <w:r w:rsidRPr="001774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O R D E N A N Z A   N º    2 7 2 2</w:t>
      </w:r>
    </w:p>
    <w:p w:rsidR="00177448" w:rsidRPr="00177448" w:rsidRDefault="00177448" w:rsidP="00177448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Style w:val="nfasis"/>
          <w:rFonts w:asciiTheme="minorHAnsi" w:hAnsiTheme="minorHAnsi" w:cs="Arial"/>
          <w:b/>
          <w:i w:val="0"/>
          <w:sz w:val="22"/>
          <w:szCs w:val="22"/>
          <w:u w:val="single"/>
        </w:rPr>
        <w:t>ARTÍCULO</w:t>
      </w:r>
      <w:r w:rsidRPr="00177448">
        <w:rPr>
          <w:rFonts w:asciiTheme="minorHAnsi" w:hAnsiTheme="minorHAnsi" w:cs="Arial"/>
          <w:b/>
          <w:sz w:val="22"/>
          <w:szCs w:val="22"/>
          <w:u w:val="single"/>
        </w:rPr>
        <w:t xml:space="preserve"> 1º:</w:t>
      </w: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77448">
        <w:rPr>
          <w:rFonts w:asciiTheme="minorHAnsi" w:hAnsiTheme="minorHAnsi" w:cs="Arial"/>
          <w:sz w:val="22"/>
          <w:szCs w:val="22"/>
        </w:rPr>
        <w:t>Declárase de interés cultural y turístico legislativo municipal el desarrollo de los corsos en la localidad de Salvador María.-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177448">
        <w:rPr>
          <w:rFonts w:asciiTheme="minorHAnsi" w:hAnsiTheme="minorHAnsi" w:cs="Arial"/>
          <w:sz w:val="22"/>
          <w:szCs w:val="22"/>
        </w:rPr>
        <w:t xml:space="preserve"> Exímase, por el presente año, al Club Defensores de Salvador María y al resto de las entidades que participan de los corsos mencionados en el artículo 1º, del pago de cualquier canon y/o tributo de índole municipal que pudiere originarse con motivo de la organización y desarrollo de los corsos.-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3º</w:t>
      </w:r>
      <w:r w:rsidRPr="00177448">
        <w:rPr>
          <w:rFonts w:asciiTheme="minorHAnsi" w:hAnsiTheme="minorHAnsi" w:cs="Arial"/>
          <w:b/>
          <w:sz w:val="22"/>
          <w:szCs w:val="22"/>
        </w:rPr>
        <w:t>:</w:t>
      </w:r>
      <w:r w:rsidRPr="00177448">
        <w:rPr>
          <w:rFonts w:asciiTheme="minorHAnsi" w:hAnsiTheme="minorHAnsi" w:cs="Arial"/>
          <w:sz w:val="22"/>
          <w:szCs w:val="22"/>
        </w:rPr>
        <w:t xml:space="preserve"> Establécese la obligatoriedad, a las entidades organizadoras o responsables del evento, de rendir cuentas. A tal fin, deberán detallar ingresos y egresos de fondos generados por el mismo.-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177448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177448">
        <w:rPr>
          <w:rFonts w:asciiTheme="minorHAnsi" w:hAnsiTheme="minorHAnsi" w:cs="Arial"/>
          <w:sz w:val="22"/>
          <w:szCs w:val="22"/>
        </w:rPr>
        <w:t xml:space="preserve"> De forma.-</w:t>
      </w:r>
      <w:r w:rsidRPr="00177448">
        <w:rPr>
          <w:rFonts w:asciiTheme="minorHAnsi" w:hAnsiTheme="minorHAnsi" w:cs="Arial"/>
          <w:b/>
          <w:sz w:val="22"/>
          <w:szCs w:val="22"/>
        </w:rPr>
        <w:t>”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177448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177448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DIEZ DIAS DEL MES DE ENERO DEL AÑO DOS MIL CATORCE.-----------------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177448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177448" w:rsidRPr="00177448" w:rsidRDefault="00177448" w:rsidP="00177448">
      <w:pPr>
        <w:jc w:val="both"/>
        <w:rPr>
          <w:rFonts w:asciiTheme="minorHAnsi" w:hAnsiTheme="minorHAnsi" w:cs="Arial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177448" w:rsidRPr="00177448" w:rsidRDefault="00177448" w:rsidP="00177448">
      <w:pPr>
        <w:jc w:val="both"/>
        <w:rPr>
          <w:rFonts w:asciiTheme="minorHAnsi" w:hAnsiTheme="minorHAnsi"/>
          <w:sz w:val="22"/>
          <w:szCs w:val="22"/>
        </w:rPr>
      </w:pPr>
      <w:r w:rsidRPr="00177448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177448" w:rsidRDefault="00C05AFB" w:rsidP="00177448">
      <w:pPr>
        <w:jc w:val="both"/>
        <w:rPr>
          <w:rFonts w:asciiTheme="minorHAnsi" w:hAnsiTheme="minorHAnsi"/>
          <w:sz w:val="22"/>
          <w:szCs w:val="22"/>
        </w:rPr>
      </w:pPr>
    </w:p>
    <w:sectPr w:rsidR="00C05AFB" w:rsidRPr="00177448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7744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77448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1877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2017-05-29T13:25:00Z</dcterms:created>
  <dcterms:modified xsi:type="dcterms:W3CDTF">2017-05-30T15:23:00Z</dcterms:modified>
</cp:coreProperties>
</file>